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30868">
        <w:rPr>
          <w:rFonts w:ascii="Arial" w:eastAsia="Times New Roman" w:hAnsi="Arial" w:cs="Arial"/>
          <w:b/>
          <w:bCs/>
          <w:color w:val="000000"/>
          <w:lang w:eastAsia="it-IT"/>
        </w:rPr>
        <w:t>DECRETO-LEGGE 16 maggio 2020, n. 33</w:t>
      </w:r>
    </w:p>
    <w:p w:rsidR="00F30868" w:rsidRPr="00F30868" w:rsidRDefault="00F30868" w:rsidP="00F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30868">
        <w:rPr>
          <w:rFonts w:ascii="Arial" w:eastAsia="Times New Roman" w:hAnsi="Arial" w:cs="Arial"/>
          <w:b/>
          <w:bCs/>
          <w:color w:val="000000"/>
          <w:lang w:eastAsia="it-IT"/>
        </w:rPr>
        <w:t>Ulteriori misure urgenti per fronteggiare l'emergenza  epidemiologica</w:t>
      </w:r>
    </w:p>
    <w:p w:rsidR="00F30868" w:rsidRPr="00F30868" w:rsidRDefault="00F30868" w:rsidP="00F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308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da COVID-19. (20G00051) </w:t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F30868" w:rsidRPr="00F30868" w:rsidRDefault="00F30868" w:rsidP="00F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lang w:eastAsia="it-IT"/>
        </w:rPr>
      </w:pPr>
      <w:r w:rsidRPr="00F30868">
        <w:rPr>
          <w:rFonts w:ascii="Arial" w:eastAsia="Times New Roman" w:hAnsi="Arial" w:cs="Arial"/>
          <w:color w:val="990000"/>
          <w:lang w:eastAsia="it-IT"/>
        </w:rPr>
        <w:t xml:space="preserve"> Vigente al: 17-5-2020  </w:t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F30868" w:rsidRPr="00F30868" w:rsidRDefault="00F30868" w:rsidP="00F30868">
      <w:pPr>
        <w:jc w:val="right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noProof/>
          <w:color w:val="0000FF"/>
          <w:bdr w:val="none" w:sz="0" w:space="0" w:color="auto" w:frame="1"/>
          <w:lang w:eastAsia="it-IT"/>
        </w:rPr>
        <w:drawing>
          <wp:inline distT="0" distB="0" distL="0" distR="0">
            <wp:extent cx="1295400" cy="365760"/>
            <wp:effectExtent l="0" t="0" r="0" b="2540"/>
            <wp:docPr id="1" name="Immagine 1" descr="https://www.normattiva.it/resources/img/ico_ur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rmattiva.it/resources/img/ico_ur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IL PRESIDENTE DELLA REPUBBLICA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Visti gli articoli 77 e 87 della Costituzione;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Visto l'articolo 16 della Costituzione, che consente limitazioni della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liberta'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di circolazione per ragioni sanitarie;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Tenuto conto che l'organizzazione mondiale della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sanita'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ha dichiarato la pandemia da COVID-19;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Preso atto dell'attuale stato della situazione epidemiologica;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Ritenuta la straordinaria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necessita'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e urgenza di emanare nuove disposizioni per l'emergenza epidemiologica da COVID-19, adottando adeguate e proporzionate misure di contrasto e contenimento alla diffusione del predetto virus;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Vista la deliberazione del Consiglio dei ministri, adottata nella riunione del 15 maggio 2020;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Sulla proposta del Presidente del Consiglio dei ministri e del Ministro della salute, di concerto con i Ministri dell'interno, della giustizia e dell'economia e delle finanze;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Emana il seguente decreto-legge: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Art. 1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Misure di contenimento della diffusione del COVID-19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1. A decorrere dal 18 maggio 2020, cessano di avere effetto tutte le misure limitative della circolazione all'interno del territorio regionale di cui agli articoli 2 e 3 del decreto-legge 25 marzo 2020, n. 19, e tali misure possono essere adottate o reiterate, ai sensi degli stessi articoli 2 e 3, solo con riferimento a specifiche aree del territorio medesimo interessate da particolare aggravamento della situazione epidemiologica.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2. Fino al 2 giugno 2020 sono vietati gli spostamenti, con mezzi di trasporto pubblici e privati, in una regione diversa rispetto a quella in cui attualmente ci si trova, salvo che per comprovate esigenze lavorative, di assoluta urgenza ovvero per motivi di salute; resta in ogni caso consentito il rientro presso il proprio domicilio, abitazione o residenza.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3. A decorrere dal 3 giugno 2020, gli spostamenti interregionali possono essere limitati solo con provvedimenti adottati ai sensi dell'articolo 2 del decreto-legge n. 19 del 2020, in relazione a specifiche aree del territorio nazionale, secondo principi di adeguatezza 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proporzionalita'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al rischio epidemiologico effettivamente presente in dette aree.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lastRenderedPageBreak/>
        <w:t xml:space="preserve">4. Fino al 2 giugno 2020, sono vietati gli spostamenti da e per l'estero, con mezzi di trasporto pubblici e privati, salvo che per comprovate esigenze lavorative, di assoluta urgenza ovvero per motivi di salute o negli ulteriori casi individuati con provvedimenti adottati ai sensi dell'articolo 2 del decreto-legge n. 19 del 2020; resta in ogni caso consentito il rientro presso il proprio domicilio, abitazione o residenza. A decorrere dal 3 giugno 2020, gli spostamenti da e per l'estero possono essere limitati solo con provvedimenti adottati ai sensi dell'articolo 2 del decreto-legge n. 19 del 2020, anche in relazione a specifici Stati e territori, secondo principi di adeguatezza 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proporzionalita'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al rischio epidemiologico e nel rispetto dei vincoli derivanti dall'ordinamento dell'Unione europea e degli obblighi internazionali.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5. Gli spostamenti tra lo Stato della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del Vaticano o la Repubblica di San Marino e le regioni con essi rispettivamente confinanti non sono soggetti ad alcuna limitazione.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6. E' fatto divieto di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mobilita'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dalla propria abitazione o dimora alle persone sottoposte alla misura della quarantena per provvedimento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dell'autorita'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sanitaria in quanto risultate positive al virus COVID-19, fino all'accertamento della guarigione o al ricovero in una struttura sanitaria o altra struttura allo scopo destinata.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7. La quarantena precauzionale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applicata con provvedimento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dell'autorita'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sanitaria ai soggetti che hanno avuto contatti stretti con casi confermati di soggetti positivi al virus COVID-19 e agli altri soggetti indicati con i provvedimenti adottati ai sensi dell'articolo 2 del decreto-legge n. 19 del 2020.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8. E' vietato l'assembramento di persone in luoghi pubblici o aperti al pubblico. Le manifestazioni, gli eventi e gli spettacoli di qualsiasi natura con la presenza di pubblico, ivi compresi quelli di carattere culturale, ludico, sportivo e fieristico,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' ogni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convegnistica o congressuale, in luogo pubblico o aperto al pubblico, si svolgono, ove ritenuto possibile sulla base dell'andamento dei dati epidemiologici, con 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stabilite con i provvedimenti adottati ai sensi dell'articolo 2 del decreto-legge n. 19 del 2020.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9. Il sindaco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puo'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disporre la chiusura temporanea di specifiche aree pubbliche o aperte al pubblico in cui sia impossibile assicurare adeguatamente il rispetto della distanza di sicurezza interpersonale di almeno un metro.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10. Le riunioni si svolgono garantendo il rispetto della distanza di sicurezza interpersonale di almeno un metro.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11. Le funzioni religiose con la partecipazione di persone si svolgono nel rispetto dei protocolli sottoscritti dal Governo e dalle rispettive confessioni contenenti le misure idonee a prevenire il rischio di contagio.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12. Le disposizioni di cui ai commi 7, 8, 10 e 11 sono attuate con provvedimenti adottati ai sensi dell'articolo 2 del decreto-legge n. 19 del 2020, che possono anche stabilire differenti termini di efficacia.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13. 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didattiche nelle scuole di ogni ordine e grado,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' la frequenza delle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scolastiche e di formazione superiore, comprese 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Universita'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e le Istituzioni di Alta Formazione Artistica Musicale e Coreutica, di corsi professionali, master, corsi per le professioni sanitarie 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universita'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per anziani,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' i corsi professionali e 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formative svolte da altri enti pubblici, anche territoriali e locali e da soggetti privati, sono svolte con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definite con provvedimento adottato ai sensi dell'articolo 2 del decreto-legge n. 19 del 2020.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14. 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economiche, produttive e sociali devono svolgersi nel rispetto dei contenuti di protocolli o linee guida idonei a prevenire o ridurre il rischio di contagio nel settore di riferimento o in ambiti analoghi, adottati dalle regioni o dalla Conferenza delle regioni e delle province autonome nel rispetto dei principi contenuti nei protocolli o nelle linee guida nazionali. In assenza di quelli regionali trovano applicazione i protocolli o le linee guida adottati a livello nazionale. Le misure limitative delle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economiche, produttive e </w:t>
      </w:r>
      <w:r w:rsidRPr="00F30868">
        <w:rPr>
          <w:rFonts w:ascii="Arial" w:eastAsia="Times New Roman" w:hAnsi="Arial" w:cs="Arial"/>
          <w:color w:val="000000"/>
          <w:lang w:eastAsia="it-IT"/>
        </w:rPr>
        <w:lastRenderedPageBreak/>
        <w:t xml:space="preserve">sociali possono essere adottate, nel rispetto dei principi di adeguatezza 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proporzionalita'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>, con provvedimenti emanati ai sensi dell'articolo 2 del decreto-legge n. 19 del 2020 o del comma 16.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15. Il mancato rispetto dei contenuti dei protocolli o delle linee guida, regionali, o, in assenza, nazionali, di cui al comma 14 che non assicuri adeguati livelli di protezione determina la sospensione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dell'attivita'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fino al ripristino delle condizioni di sicurezza.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16. Per garantire lo svolgimento in condizioni di sicurezza delle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economiche, produttive e sociali, le regioni monitorano con cadenza giornaliera l'andamento della situazione epidemiologica nei propri territori e, in relazione a tale andamento, le condizioni di adeguatezza del sistema sanitario regionale. I dati del monitoraggio sono comunicati giornalmente dalle regioni al Ministero della salute, all'Istituto superiore di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sanita'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e al comitato tecnico-scientifico di cui all'ordinanza del Capo del dipartimento della protezione civile del 3 febbraio 2020, n. 630, e successive modificazioni. In relazione all'andamento della situazione epidemiologica sul territorio, accertato secondo i criteri stabiliti con decreto del Ministro della salute del 30 aprile 2020 e sue eventuali modificazioni, nelle more dell'adozione dei decreti del Presidente del Consiglio dei ministri di cui all'articolo 2 del decreto-legge n. 19 del 2020, la Regione, informando contestualmente il Ministro della salute,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puo'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introdurre misure derogatorie, ampliative o restrittive, rispetto a quelle disposte ai sensi del medesimo articolo 2.</w:t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Art. 2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Sanzioni e controlli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1. Salvo che il fatto costituisca reato diverso da quello di cui all'articolo 650 del codice penale, le violazioni delle disposizioni del presente decreto, ovvero dei decreti e delle ordinanze emanati in attuazione del presente decreto, sono punite con la sanzione amministrativa di cui all'articolo 4, comma 1, del decreto-legge 25 marzo 2020, n. 19. Nei casi in cui la violazione sia commessa nell'esercizio di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un'attivita'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di impresa, si applica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altresi'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la sanzione amministrativa accessoria della chiusura dell'esercizio o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dell'attivita'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da 5 a 30 giorni.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2. Per l'accertamento delle violazioni e il pagamento in misura ridotta si applica l'articolo 4, comma 3, del decreto-legge n. 19 del 2020. Le sanzioni per le violazioni delle misure disposte da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autorita'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statali sono irrogate dal Prefetto. Le sanzioni per le violazioni delle misure disposte da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autorita'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regionali e locali sono irrogate dalle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autorita'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che le hanno disposte. All'atto dell'accertamento delle violazioni di cui al secondo periodo del comma 1, ove necessario per impedire la prosecuzione o la reiterazione della violazione,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l'autorita'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procedente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puo'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disporre la chiusura provvisoria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dell'attivita'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o dell'esercizio per una durata non superiore a 5 giorni. Il periodo di chiusura provvisoria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scomputato dalla corrispondente sanzione accessoria definitivamente irrogata, in sede di sua esecuzione. In caso di reiterata violazione della medesima disposizione la sanzione amministrativa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raddoppiata e quella accessoria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applicata nella misura massima.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3. Salvo che il fatto costituisca violazione dell'articolo 452 del codice penale o comunque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piu'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grave reato, la violazione della misura di cui all'articolo 1, comma 6,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punita ai sensi dell'articolo 260 del regio decreto 27 luglio 1934, n. 1265.</w:t>
      </w:r>
    </w:p>
    <w:p w:rsidR="00D52208" w:rsidRDefault="00D5220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bookmarkStart w:id="0" w:name="_GoBack"/>
      <w:bookmarkEnd w:id="0"/>
      <w:r w:rsidRPr="00F30868">
        <w:rPr>
          <w:rFonts w:ascii="Arial" w:eastAsia="Times New Roman" w:hAnsi="Arial" w:cs="Arial"/>
          <w:color w:val="000000"/>
          <w:lang w:eastAsia="it-IT"/>
        </w:rPr>
        <w:t>Art. 3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Disposizioni finali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lastRenderedPageBreak/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1. Le misure di cui al presente decreto si applicano dal 18 maggio 2020 al 31 luglio 2020, fatti salvi i diversi termini previsti dall'articolo 1.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2. Le disposizioni del presente decreto si applicano alle Regioni a statuto speciale e alle Province autonome di Trento e di Bolzano compatibilmente con i rispettivi statuti e le relative norme di attuazione.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3. Dall'attuazione del presente decreto non devono derivare nuovi o maggiori oneri a carico della finanza pubblica e le amministrazioni interessate provvedono alle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ivi previste mediante utilizzo delle risorse umane, strumentali e finanziarie disponibili a legislazione vigente.</w:t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Art. 4</w:t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Entrata in vigore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Il presente decreto entra in vigore il giorno stesso della sua pubblicazione nella Gazzetta Ufficiale della Repubblica italiana e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presentato alle Camere per la conversione in legge.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 xml:space="preserve">Il presente decreto, munito del sigillo dello Stato, </w:t>
      </w: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 xml:space="preserve"> inserito nella Raccolta degli atti normativi della Repubblica italiana. E' fatto obbligo a chiunque spetti di osservarlo e di farlo osservare.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Dato a Roma, addi' 16 maggio 2020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MATTARELLA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Conte, Presidente del Consiglio dei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ministri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Speranza, Ministro della salute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F30868">
        <w:rPr>
          <w:rFonts w:ascii="Arial" w:eastAsia="Times New Roman" w:hAnsi="Arial" w:cs="Arial"/>
          <w:color w:val="000000"/>
          <w:lang w:eastAsia="it-IT"/>
        </w:rPr>
        <w:t>Lamorgese</w:t>
      </w:r>
      <w:proofErr w:type="spellEnd"/>
      <w:r w:rsidRPr="00F30868">
        <w:rPr>
          <w:rFonts w:ascii="Arial" w:eastAsia="Times New Roman" w:hAnsi="Arial" w:cs="Arial"/>
          <w:color w:val="000000"/>
          <w:lang w:eastAsia="it-IT"/>
        </w:rPr>
        <w:t>, Ministro dell'interno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Bonafede, Ministro della giustizia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Gualtieri, Ministro dell'economia e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delle finanze</w:t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30868">
        <w:rPr>
          <w:rFonts w:ascii="Arial" w:eastAsia="Times New Roman" w:hAnsi="Arial" w:cs="Arial"/>
          <w:color w:val="333333"/>
          <w:lang w:eastAsia="it-IT"/>
        </w:rPr>
        <w:br/>
      </w:r>
    </w:p>
    <w:p w:rsidR="00F30868" w:rsidRPr="00F30868" w:rsidRDefault="00F30868" w:rsidP="00F30868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30868">
        <w:rPr>
          <w:rFonts w:ascii="Arial" w:eastAsia="Times New Roman" w:hAnsi="Arial" w:cs="Arial"/>
          <w:color w:val="000000"/>
          <w:lang w:eastAsia="it-IT"/>
        </w:rPr>
        <w:t>Visto, il Guardasigilli: Bonafede</w:t>
      </w:r>
    </w:p>
    <w:p w:rsidR="00B31826" w:rsidRPr="00F30868" w:rsidRDefault="00D52208" w:rsidP="00F30868">
      <w:pPr>
        <w:rPr>
          <w:rFonts w:ascii="Arial" w:hAnsi="Arial" w:cs="Arial"/>
        </w:rPr>
      </w:pPr>
    </w:p>
    <w:sectPr w:rsidR="00B31826" w:rsidRPr="00F30868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68"/>
    <w:rsid w:val="002C153F"/>
    <w:rsid w:val="00390AF0"/>
    <w:rsid w:val="0069792C"/>
    <w:rsid w:val="007D6212"/>
    <w:rsid w:val="00D52208"/>
    <w:rsid w:val="00E00C91"/>
    <w:rsid w:val="00E60622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DD1E7D7B-098C-7C45-BED6-3B64F8B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308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0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3086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F30868"/>
  </w:style>
  <w:style w:type="character" w:customStyle="1" w:styleId="righettadx">
    <w:name w:val="righetta_dx"/>
    <w:basedOn w:val="Carpredefinitoparagrafo"/>
    <w:rsid w:val="00F30868"/>
  </w:style>
  <w:style w:type="paragraph" w:styleId="NormaleWeb">
    <w:name w:val="Normal (Web)"/>
    <w:basedOn w:val="Normale"/>
    <w:uiPriority w:val="99"/>
    <w:semiHidden/>
    <w:unhideWhenUsed/>
    <w:rsid w:val="00F308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ormattiva.it/do/atto/caricaRiferimentiURNFull?atto.dataPubblicazioneGazzetta=2020-05-16&amp;atto.codiceRedazionale=20G00051&amp;atto.giornoVigenza=17&amp;atto.meseVigenza=5&amp;atto.annoVigenza=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3</cp:revision>
  <dcterms:created xsi:type="dcterms:W3CDTF">2020-05-17T18:17:00Z</dcterms:created>
  <dcterms:modified xsi:type="dcterms:W3CDTF">2020-05-17T18:19:00Z</dcterms:modified>
</cp:coreProperties>
</file>